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BA" w:rsidRPr="00032ABA" w:rsidRDefault="00032ABA" w:rsidP="00032ABA">
      <w:pPr>
        <w:jc w:val="center"/>
        <w:rPr>
          <w:rFonts w:asciiTheme="majorHAnsi" w:hAnsiTheme="majorHAnsi" w:cs="B Lotus" w:hint="cs"/>
          <w:b/>
          <w:bCs/>
          <w:sz w:val="28"/>
          <w:szCs w:val="28"/>
          <w:rtl/>
        </w:rPr>
      </w:pPr>
      <w:r w:rsidRPr="00032ABA">
        <w:rPr>
          <w:rFonts w:asciiTheme="majorHAnsi" w:hAnsiTheme="majorHAnsi" w:cs="B Lotus" w:hint="cs"/>
          <w:b/>
          <w:bCs/>
          <w:sz w:val="28"/>
          <w:szCs w:val="28"/>
          <w:rtl/>
        </w:rPr>
        <w:t xml:space="preserve">فضایل فکری بایسته </w:t>
      </w:r>
      <w:proofErr w:type="spellStart"/>
      <w:r w:rsidRPr="00032ABA">
        <w:rPr>
          <w:rFonts w:asciiTheme="majorHAnsi" w:hAnsiTheme="majorHAnsi" w:cs="B Lotus" w:hint="cs"/>
          <w:b/>
          <w:bCs/>
          <w:sz w:val="28"/>
          <w:szCs w:val="28"/>
          <w:rtl/>
        </w:rPr>
        <w:t>نواندیشان</w:t>
      </w:r>
      <w:proofErr w:type="spellEnd"/>
      <w:r w:rsidRPr="00032ABA">
        <w:rPr>
          <w:rFonts w:asciiTheme="majorHAnsi" w:hAnsiTheme="majorHAnsi" w:cs="B Lotus" w:hint="cs"/>
          <w:b/>
          <w:bCs/>
          <w:sz w:val="28"/>
          <w:szCs w:val="28"/>
          <w:rtl/>
        </w:rPr>
        <w:t xml:space="preserve"> </w:t>
      </w:r>
      <w:proofErr w:type="spellStart"/>
      <w:r w:rsidRPr="00032ABA">
        <w:rPr>
          <w:rFonts w:asciiTheme="majorHAnsi" w:hAnsiTheme="majorHAnsi" w:cs="B Lotus" w:hint="cs"/>
          <w:b/>
          <w:bCs/>
          <w:sz w:val="28"/>
          <w:szCs w:val="28"/>
          <w:rtl/>
        </w:rPr>
        <w:t>حوزوی</w:t>
      </w:r>
      <w:proofErr w:type="spellEnd"/>
    </w:p>
    <w:p w:rsidR="00032ABA" w:rsidRPr="00032ABA" w:rsidRDefault="00032ABA" w:rsidP="00032ABA">
      <w:pPr>
        <w:jc w:val="center"/>
        <w:rPr>
          <w:rFonts w:asciiTheme="majorHAnsi" w:hAnsiTheme="majorHAnsi" w:cs="B Lotus"/>
          <w:b/>
          <w:bCs/>
          <w:sz w:val="28"/>
          <w:szCs w:val="28"/>
          <w:rtl/>
        </w:rPr>
      </w:pPr>
      <w:r w:rsidRPr="00032ABA">
        <w:rPr>
          <w:rFonts w:asciiTheme="majorHAnsi" w:hAnsiTheme="majorHAnsi" w:cs="B Lotus" w:hint="cs"/>
          <w:b/>
          <w:bCs/>
          <w:sz w:val="28"/>
          <w:szCs w:val="28"/>
          <w:rtl/>
        </w:rPr>
        <w:t>با تکیه بر شخصیت و اندیشه های استاد مطهری</w:t>
      </w:r>
    </w:p>
    <w:p w:rsidR="00032ABA" w:rsidRPr="00032ABA" w:rsidRDefault="00032ABA" w:rsidP="00032ABA">
      <w:pPr>
        <w:jc w:val="center"/>
        <w:rPr>
          <w:rFonts w:asciiTheme="majorHAnsi" w:hAnsiTheme="majorHAnsi" w:cs="B Lotus"/>
          <w:sz w:val="28"/>
          <w:szCs w:val="28"/>
          <w:rtl/>
        </w:rPr>
      </w:pPr>
    </w:p>
    <w:p w:rsidR="00C0324D" w:rsidRDefault="00594917" w:rsidP="00032ABA">
      <w:pPr>
        <w:jc w:val="both"/>
        <w:rPr>
          <w:rFonts w:asciiTheme="majorHAnsi" w:hAnsiTheme="majorHAnsi" w:cs="B Lotus"/>
          <w:sz w:val="28"/>
          <w:szCs w:val="28"/>
          <w:rtl/>
        </w:rPr>
      </w:pP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معرفت‌شناسان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فضیلت‌گرا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، فضایل فکری (یا فضایل عقلانی) را به مجموعه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عادت‌هایی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که به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شکل‌گیری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باور و معرفت درست در انسان منجر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می‌شود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، تعریف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کرده‌اند</w:t>
      </w:r>
      <w:proofErr w:type="spellEnd"/>
      <w:r w:rsidRPr="00032ABA">
        <w:rPr>
          <w:rFonts w:asciiTheme="majorHAnsi" w:hAnsiTheme="majorHAnsi" w:cs="B Lotus" w:hint="cs"/>
          <w:sz w:val="28"/>
          <w:szCs w:val="28"/>
          <w:rtl/>
        </w:rPr>
        <w:t>؛ و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فضایلی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مانند عشق به دانایی، گشاده‌ نظری، تواضع فکری، شجاعت فکری، استقلال رای،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سخاوت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فکری و ... را از مصادیق</w:t>
      </w:r>
      <w:r w:rsidR="003B024B" w:rsidRPr="00032ABA">
        <w:rPr>
          <w:rFonts w:asciiTheme="majorHAnsi" w:hAnsiTheme="majorHAnsi" w:cs="B Lotus" w:hint="cs"/>
          <w:sz w:val="28"/>
          <w:szCs w:val="28"/>
          <w:rtl/>
        </w:rPr>
        <w:t xml:space="preserve"> 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فضایل فکری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برشمرده‌اند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. در این مقاله تلاش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می‌شود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که ابتدا گزارش مختصری از مبحث فضایل عقلانی، و جایگاه آن در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معرفت‌شناسی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معاصر ارائه گردد. سپس کوشش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می‌شود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که با تکیه بر شخصیت و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اندیشه‌های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استاد مطهری،</w:t>
      </w:r>
      <w:r w:rsidRPr="00032ABA">
        <w:rPr>
          <w:rFonts w:asciiTheme="majorHAnsi" w:hAnsiTheme="majorHAnsi" w:cs="B Lotus" w:hint="cs"/>
          <w:sz w:val="28"/>
          <w:szCs w:val="28"/>
          <w:rtl/>
        </w:rPr>
        <w:t xml:space="preserve"> به عنوان یکی از </w:t>
      </w:r>
      <w:proofErr w:type="spellStart"/>
      <w:r w:rsidRPr="00032ABA">
        <w:rPr>
          <w:rFonts w:asciiTheme="majorHAnsi" w:hAnsiTheme="majorHAnsi" w:cs="B Lotus" w:hint="cs"/>
          <w:sz w:val="28"/>
          <w:szCs w:val="28"/>
          <w:rtl/>
        </w:rPr>
        <w:t>شاخص‌ترین</w:t>
      </w:r>
      <w:proofErr w:type="spellEnd"/>
      <w:r w:rsidRPr="00032ABA">
        <w:rPr>
          <w:rFonts w:asciiTheme="majorHAnsi" w:hAnsiTheme="majorHAnsi" w:cs="B Lotus" w:hint="cs"/>
          <w:sz w:val="28"/>
          <w:szCs w:val="28"/>
          <w:rtl/>
        </w:rPr>
        <w:t xml:space="preserve"> </w:t>
      </w:r>
      <w:proofErr w:type="spellStart"/>
      <w:r w:rsidRPr="00032ABA">
        <w:rPr>
          <w:rFonts w:asciiTheme="majorHAnsi" w:hAnsiTheme="majorHAnsi" w:cs="B Lotus" w:hint="cs"/>
          <w:sz w:val="28"/>
          <w:szCs w:val="28"/>
          <w:rtl/>
        </w:rPr>
        <w:t>شخصیت‌های</w:t>
      </w:r>
      <w:proofErr w:type="spellEnd"/>
      <w:r w:rsidRPr="00032ABA">
        <w:rPr>
          <w:rFonts w:asciiTheme="majorHAnsi" w:hAnsiTheme="majorHAnsi" w:cs="B Lotus" w:hint="cs"/>
          <w:sz w:val="28"/>
          <w:szCs w:val="28"/>
          <w:rtl/>
        </w:rPr>
        <w:t xml:space="preserve"> جریان نواندیشی </w:t>
      </w:r>
      <w:proofErr w:type="spellStart"/>
      <w:r w:rsidRPr="00032ABA">
        <w:rPr>
          <w:rFonts w:asciiTheme="majorHAnsi" w:hAnsiTheme="majorHAnsi" w:cs="B Lotus" w:hint="cs"/>
          <w:sz w:val="28"/>
          <w:szCs w:val="28"/>
          <w:rtl/>
        </w:rPr>
        <w:t>حوزوی</w:t>
      </w:r>
      <w:proofErr w:type="spellEnd"/>
      <w:r w:rsidRPr="00032ABA">
        <w:rPr>
          <w:rFonts w:asciiTheme="majorHAnsi" w:hAnsiTheme="majorHAnsi" w:cs="B Lotus" w:hint="cs"/>
          <w:sz w:val="28"/>
          <w:szCs w:val="28"/>
          <w:rtl/>
        </w:rPr>
        <w:t>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فضایل فکری لازم </w:t>
      </w:r>
      <w:r w:rsidRPr="00032ABA">
        <w:rPr>
          <w:rFonts w:asciiTheme="majorHAnsi" w:hAnsiTheme="majorHAnsi" w:cs="B Lotus" w:hint="cs"/>
          <w:sz w:val="28"/>
          <w:szCs w:val="28"/>
          <w:rtl/>
        </w:rPr>
        <w:t xml:space="preserve">و بایسته 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برای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نواندیشان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حوزوی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، استخراج و تبیین گردد. اهمیت این بحث از آن روست که به گمان نگارنده، حل مسائل معرفتی جامعه دینی ما، علاوه بر بازاندیشی در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اندیشه‌های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متفکران بزرگی چون استاد شهید، در گرو تکثیر روحیه علمی‌ و شخصیت فکری ایشان است</w:t>
      </w:r>
      <w:r w:rsidRPr="00032ABA">
        <w:rPr>
          <w:rFonts w:asciiTheme="majorHAnsi" w:hAnsiTheme="majorHAnsi" w:cs="B Lotus" w:hint="cs"/>
          <w:sz w:val="28"/>
          <w:szCs w:val="28"/>
          <w:rtl/>
        </w:rPr>
        <w:t xml:space="preserve">؛ و مبحث فضایل فکری، چارچوب مناسبی را برای شناخت و معرفی این روحیه و شخصیت علمی فراهم </w:t>
      </w:r>
      <w:proofErr w:type="spellStart"/>
      <w:r w:rsidRPr="00032ABA">
        <w:rPr>
          <w:rFonts w:asciiTheme="majorHAnsi" w:hAnsiTheme="majorHAnsi" w:cs="B Lotus" w:hint="cs"/>
          <w:sz w:val="28"/>
          <w:szCs w:val="28"/>
          <w:rtl/>
        </w:rPr>
        <w:t>می‌آورد</w:t>
      </w:r>
      <w:proofErr w:type="spellEnd"/>
      <w:r w:rsidRPr="00032ABA">
        <w:rPr>
          <w:rFonts w:asciiTheme="majorHAnsi" w:hAnsiTheme="majorHAnsi" w:cs="B Lotus" w:hint="cs"/>
          <w:sz w:val="28"/>
          <w:szCs w:val="28"/>
          <w:rtl/>
        </w:rPr>
        <w:t>.</w:t>
      </w:r>
    </w:p>
    <w:p w:rsidR="00032ABA" w:rsidRDefault="00032ABA" w:rsidP="00032ABA">
      <w:pPr>
        <w:jc w:val="both"/>
        <w:rPr>
          <w:rFonts w:asciiTheme="majorHAnsi" w:hAnsiTheme="majorHAnsi" w:cs="B Lotus"/>
          <w:sz w:val="28"/>
          <w:szCs w:val="28"/>
          <w:rtl/>
        </w:rPr>
      </w:pPr>
    </w:p>
    <w:p w:rsidR="00032ABA" w:rsidRP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</w:rPr>
      </w:pPr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امین </w:t>
      </w:r>
      <w:proofErr w:type="spellStart"/>
      <w:r w:rsidRPr="00032ABA">
        <w:rPr>
          <w:rFonts w:asciiTheme="majorHAnsi" w:eastAsiaTheme="minorHAnsi" w:hAnsiTheme="majorHAnsi" w:cs="B Lotus"/>
          <w:sz w:val="28"/>
          <w:szCs w:val="28"/>
          <w:rtl/>
        </w:rPr>
        <w:t>کرباسی‌زاده</w:t>
      </w:r>
      <w:proofErr w:type="spellEnd"/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 اصفهانی</w:t>
      </w:r>
    </w:p>
    <w:p w:rsidR="00032ABA" w:rsidRP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  <w:rtl/>
        </w:rPr>
      </w:pPr>
      <w:r w:rsidRPr="00032ABA">
        <w:rPr>
          <w:rFonts w:asciiTheme="majorHAnsi" w:eastAsiaTheme="minorHAnsi" w:hAnsiTheme="majorHAnsi" w:cs="B Lotus" w:hint="cs"/>
          <w:sz w:val="28"/>
          <w:szCs w:val="28"/>
          <w:rtl/>
        </w:rPr>
        <w:t>متولد 29</w:t>
      </w:r>
      <w:r w:rsidRPr="00032ABA">
        <w:rPr>
          <w:rFonts w:asciiTheme="majorHAnsi" w:eastAsiaTheme="minorHAnsi" w:hAnsiTheme="majorHAnsi" w:cs="B Lotus"/>
          <w:sz w:val="28"/>
          <w:szCs w:val="28"/>
        </w:rPr>
        <w:t>/</w:t>
      </w:r>
      <w:r w:rsidRPr="00032ABA">
        <w:rPr>
          <w:rFonts w:asciiTheme="majorHAnsi" w:eastAsiaTheme="minorHAnsi" w:hAnsiTheme="majorHAnsi" w:cs="B Lotus" w:hint="cs"/>
          <w:sz w:val="28"/>
          <w:szCs w:val="28"/>
          <w:rtl/>
        </w:rPr>
        <w:t>2</w:t>
      </w:r>
      <w:r w:rsidRPr="00032ABA">
        <w:rPr>
          <w:rFonts w:asciiTheme="majorHAnsi" w:eastAsiaTheme="minorHAnsi" w:hAnsiTheme="majorHAnsi" w:cs="B Lotus"/>
          <w:sz w:val="28"/>
          <w:szCs w:val="28"/>
        </w:rPr>
        <w:t>/</w:t>
      </w:r>
      <w:r w:rsidRPr="00032ABA">
        <w:rPr>
          <w:rFonts w:asciiTheme="majorHAnsi" w:eastAsiaTheme="minorHAnsi" w:hAnsiTheme="majorHAnsi" w:cs="B Lotus" w:hint="cs"/>
          <w:sz w:val="28"/>
          <w:szCs w:val="28"/>
          <w:rtl/>
        </w:rPr>
        <w:t>1366</w:t>
      </w:r>
    </w:p>
    <w:p w:rsidR="00032ABA" w:rsidRP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  <w:rtl/>
        </w:rPr>
      </w:pPr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طلبه درس خارج حوزه علمیه قم </w:t>
      </w:r>
    </w:p>
    <w:p w:rsidR="00032ABA" w:rsidRP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  <w:rtl/>
        </w:rPr>
      </w:pPr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دانشجوی دکتری فلسفه اخلاق دانشگاه قم </w:t>
      </w:r>
    </w:p>
    <w:p w:rsidR="00032ABA" w:rsidRP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  <w:rtl/>
        </w:rPr>
      </w:pPr>
      <w:r w:rsidRPr="00032ABA">
        <w:rPr>
          <w:rFonts w:asciiTheme="majorHAnsi" w:eastAsiaTheme="minorHAnsi" w:hAnsiTheme="majorHAnsi" w:cs="B Lotus"/>
          <w:sz w:val="28"/>
          <w:szCs w:val="28"/>
          <w:rtl/>
        </w:rPr>
        <w:t>کارشناسی ارشد فلسفه دین، پردیس فارابی دانشگاه تهران (رتبه اول دوره)</w:t>
      </w:r>
    </w:p>
    <w:p w:rsidR="00032ABA" w:rsidRP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  <w:rtl/>
        </w:rPr>
      </w:pPr>
      <w:r w:rsidRPr="00032ABA">
        <w:rPr>
          <w:rFonts w:asciiTheme="majorHAnsi" w:eastAsiaTheme="minorHAnsi" w:hAnsiTheme="majorHAnsi" w:cs="B Lotus"/>
          <w:sz w:val="28"/>
          <w:szCs w:val="28"/>
          <w:rtl/>
        </w:rPr>
        <w:t>کارشناسی مهندسی صنایع</w:t>
      </w:r>
    </w:p>
    <w:p w:rsidR="00032ABA" w:rsidRP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  <w:rtl/>
        </w:rPr>
      </w:pPr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۲ دوره منتخب جشنواره ملی علامه </w:t>
      </w:r>
      <w:proofErr w:type="spellStart"/>
      <w:r w:rsidRPr="00032ABA">
        <w:rPr>
          <w:rFonts w:asciiTheme="majorHAnsi" w:eastAsiaTheme="minorHAnsi" w:hAnsiTheme="majorHAnsi" w:cs="B Lotus"/>
          <w:sz w:val="28"/>
          <w:szCs w:val="28"/>
          <w:rtl/>
        </w:rPr>
        <w:t>حلی</w:t>
      </w:r>
      <w:proofErr w:type="spellEnd"/>
    </w:p>
    <w:p w:rsid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  <w:rtl/>
        </w:rPr>
      </w:pPr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۳ دوره برگزیده جشنواره امام خمینی (ره)، مدرسه </w:t>
      </w:r>
      <w:proofErr w:type="spellStart"/>
      <w:r w:rsidRPr="00032ABA">
        <w:rPr>
          <w:rFonts w:asciiTheme="majorHAnsi" w:eastAsiaTheme="minorHAnsi" w:hAnsiTheme="majorHAnsi" w:cs="B Lotus"/>
          <w:sz w:val="28"/>
          <w:szCs w:val="28"/>
          <w:rtl/>
        </w:rPr>
        <w:t>معصومیه</w:t>
      </w:r>
      <w:proofErr w:type="spellEnd"/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 قم</w:t>
      </w:r>
    </w:p>
    <w:p w:rsidR="00032ABA" w:rsidRP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  <w:rtl/>
        </w:rPr>
      </w:pPr>
      <w:r w:rsidRPr="00032ABA">
        <w:rPr>
          <w:rFonts w:asciiTheme="majorHAnsi" w:eastAsiaTheme="minorHAnsi" w:hAnsiTheme="majorHAnsi" w:cs="B Lotus"/>
          <w:sz w:val="28"/>
          <w:szCs w:val="28"/>
          <w:rtl/>
        </w:rPr>
        <w:t>منتخب دوم</w:t>
      </w:r>
      <w:r w:rsidRPr="00032ABA">
        <w:rPr>
          <w:rFonts w:asciiTheme="majorHAnsi" w:eastAsiaTheme="min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eastAsiaTheme="minorHAnsi" w:hAnsiTheme="majorHAnsi" w:cs="B Lotus" w:hint="eastAsia"/>
          <w:sz w:val="28"/>
          <w:szCs w:val="28"/>
          <w:rtl/>
        </w:rPr>
        <w:t>ن</w:t>
      </w:r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 جشنواره </w:t>
      </w:r>
      <w:proofErr w:type="spellStart"/>
      <w:r>
        <w:rPr>
          <w:rFonts w:asciiTheme="majorHAnsi" w:eastAsiaTheme="minorHAnsi" w:hAnsiTheme="majorHAnsi" w:cs="B Lotus" w:hint="cs"/>
          <w:sz w:val="28"/>
          <w:szCs w:val="28"/>
          <w:rtl/>
        </w:rPr>
        <w:t>کتابخوانی</w:t>
      </w:r>
      <w:proofErr w:type="spellEnd"/>
      <w:r>
        <w:rPr>
          <w:rFonts w:asciiTheme="majorHAnsi" w:eastAsiaTheme="minorHAnsi" w:hAnsiTheme="majorHAnsi" w:cs="B Lotus" w:hint="cs"/>
          <w:sz w:val="28"/>
          <w:szCs w:val="28"/>
          <w:rtl/>
        </w:rPr>
        <w:t xml:space="preserve"> </w:t>
      </w:r>
      <w:bookmarkStart w:id="0" w:name="_GoBack"/>
      <w:bookmarkEnd w:id="0"/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حکمت </w:t>
      </w:r>
      <w:proofErr w:type="spellStart"/>
      <w:r w:rsidRPr="00032ABA">
        <w:rPr>
          <w:rFonts w:asciiTheme="majorHAnsi" w:eastAsiaTheme="minorHAnsi" w:hAnsiTheme="majorHAnsi" w:cs="B Lotus"/>
          <w:sz w:val="28"/>
          <w:szCs w:val="28"/>
          <w:rtl/>
        </w:rPr>
        <w:t>مطهر</w:t>
      </w:r>
      <w:proofErr w:type="spellEnd"/>
      <w:r w:rsidRPr="00032ABA">
        <w:rPr>
          <w:rFonts w:asciiTheme="majorHAnsi" w:eastAsiaTheme="minorHAnsi" w:hAnsiTheme="majorHAnsi" w:cs="B Lotus"/>
          <w:sz w:val="28"/>
          <w:szCs w:val="28"/>
          <w:rtl/>
        </w:rPr>
        <w:t xml:space="preserve"> (در سطح استان اصفهان)، 87.</w:t>
      </w:r>
    </w:p>
    <w:p w:rsidR="00032ABA" w:rsidRPr="00032ABA" w:rsidRDefault="00032ABA" w:rsidP="00032ABA">
      <w:pPr>
        <w:pStyle w:val="a3"/>
        <w:bidi/>
        <w:spacing w:before="0" w:beforeAutospacing="0" w:after="0" w:afterAutospacing="0"/>
        <w:rPr>
          <w:rFonts w:asciiTheme="majorHAnsi" w:eastAsiaTheme="minorHAnsi" w:hAnsiTheme="majorHAnsi" w:cs="B Lotus"/>
          <w:sz w:val="28"/>
          <w:szCs w:val="28"/>
          <w:rtl/>
        </w:rPr>
      </w:pPr>
      <w:r w:rsidRPr="00032ABA">
        <w:rPr>
          <w:rFonts w:asciiTheme="majorHAnsi" w:eastAsiaTheme="minorHAnsi" w:hAnsiTheme="majorHAnsi" w:cs="B Lotus"/>
          <w:sz w:val="28"/>
          <w:szCs w:val="28"/>
          <w:rtl/>
        </w:rPr>
        <w:t>عضو شورای مرکزی خانه اخلاق پژوهان جوان</w:t>
      </w:r>
    </w:p>
    <w:p w:rsidR="00032ABA" w:rsidRDefault="00032ABA" w:rsidP="00032ABA">
      <w:pPr>
        <w:jc w:val="both"/>
        <w:rPr>
          <w:rFonts w:asciiTheme="majorHAnsi" w:hAnsiTheme="majorHAnsi" w:cs="B Lotus"/>
          <w:sz w:val="28"/>
          <w:szCs w:val="28"/>
          <w:rtl/>
        </w:rPr>
      </w:pPr>
    </w:p>
    <w:p w:rsidR="00032ABA" w:rsidRPr="00032ABA" w:rsidRDefault="00032ABA" w:rsidP="00032ABA">
      <w:pPr>
        <w:rPr>
          <w:rFonts w:asciiTheme="majorHAnsi" w:hAnsiTheme="majorHAnsi" w:cs="B Lotus"/>
          <w:sz w:val="28"/>
          <w:szCs w:val="28"/>
          <w:rtl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t>آثار پژوهش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>:</w:t>
      </w:r>
    </w:p>
    <w:p w:rsidR="00032ABA" w:rsidRPr="00032ABA" w:rsidRDefault="00032ABA" w:rsidP="00032ABA">
      <w:pPr>
        <w:rPr>
          <w:rFonts w:asciiTheme="majorHAnsi" w:hAnsiTheme="majorHAnsi" w:cs="B Lotus"/>
          <w:sz w:val="28"/>
          <w:szCs w:val="28"/>
          <w:rtl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lastRenderedPageBreak/>
        <w:tab/>
        <w:t>مقاله «از طبابت راو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ان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تا درا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ت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حک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مان</w:t>
      </w:r>
      <w:proofErr w:type="spellEnd"/>
      <w:r w:rsidRPr="00032ABA">
        <w:rPr>
          <w:rFonts w:asciiTheme="majorHAnsi" w:hAnsiTheme="majorHAnsi" w:cs="B Lotus" w:hint="eastAsia"/>
          <w:sz w:val="28"/>
          <w:szCs w:val="28"/>
          <w:rtl/>
        </w:rPr>
        <w:t>؛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درنگ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در سوء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برداشت‌ها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از تعامل اسلام و طب»؛ منتشر شده در مجله علم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حد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ث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حوزه (شماره ۴) و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بازنشر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شده در کتاب «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جستارها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در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اعتبارسنج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و فهم روا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ات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طب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»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ز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ر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نظر دکتر احمد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پاکتچ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>.</w:t>
      </w:r>
    </w:p>
    <w:p w:rsidR="00032ABA" w:rsidRPr="00032ABA" w:rsidRDefault="00032ABA" w:rsidP="00032ABA">
      <w:pPr>
        <w:rPr>
          <w:rFonts w:asciiTheme="majorHAnsi" w:hAnsiTheme="majorHAnsi" w:cs="B Lotus"/>
          <w:sz w:val="28"/>
          <w:szCs w:val="28"/>
          <w:rtl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tab/>
        <w:t>مقاله «بازخوان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ساختار دانش فقه ناظر به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اقتضائات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معاصر»؛ منتشر شده در مجله علم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>-پژوهش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فقه (شماره ۸۱).</w:t>
      </w:r>
    </w:p>
    <w:p w:rsidR="00032ABA" w:rsidRPr="00032ABA" w:rsidRDefault="00032ABA" w:rsidP="00032ABA">
      <w:pPr>
        <w:rPr>
          <w:rFonts w:asciiTheme="majorHAnsi" w:hAnsiTheme="majorHAnsi" w:cs="B Lotus"/>
          <w:sz w:val="28"/>
          <w:szCs w:val="28"/>
          <w:rtl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tab/>
        <w:t xml:space="preserve">مقاله «سبک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شناس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گفتگوها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رضو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با تاک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د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بر مناظرات د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ن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»؛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ارائه و پذ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رش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در هما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ش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مل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علم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>-پژوهش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مناظرات رضو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(مرداد ۹۴).</w:t>
      </w:r>
    </w:p>
    <w:p w:rsidR="00032ABA" w:rsidRPr="00032ABA" w:rsidRDefault="00032ABA" w:rsidP="00032ABA">
      <w:pPr>
        <w:rPr>
          <w:rFonts w:asciiTheme="majorHAnsi" w:hAnsiTheme="majorHAnsi" w:cs="B Lotus"/>
          <w:sz w:val="28"/>
          <w:szCs w:val="28"/>
          <w:rtl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tab/>
        <w:t xml:space="preserve">مقاله «اخلاق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گفت‌وگو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و مناظره با تک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ه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بر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س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ره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و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آموزه‌ها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رضو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»؛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ارائه و پذ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رش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در اول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ن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هما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ش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مل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اخلاق کاربرد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با تاک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د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بر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آموزه‌ها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رضو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(اسفند ۹۶).</w:t>
      </w:r>
    </w:p>
    <w:p w:rsidR="00032ABA" w:rsidRPr="00032ABA" w:rsidRDefault="00032ABA" w:rsidP="00032ABA">
      <w:pPr>
        <w:rPr>
          <w:rFonts w:asciiTheme="majorHAnsi" w:hAnsiTheme="majorHAnsi" w:cs="B Lotus"/>
          <w:sz w:val="28"/>
          <w:szCs w:val="28"/>
          <w:rtl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tab/>
        <w:t>مقاله «درآمد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بر معنا و امکان سنج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فلسفه د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ن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اسلام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»؛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منتشر نشده</w:t>
      </w:r>
    </w:p>
    <w:p w:rsidR="00032ABA" w:rsidRPr="00032ABA" w:rsidRDefault="00032ABA" w:rsidP="00032ABA">
      <w:pPr>
        <w:rPr>
          <w:rFonts w:asciiTheme="majorHAnsi" w:hAnsiTheme="majorHAnsi" w:cs="B Lotus"/>
          <w:sz w:val="28"/>
          <w:szCs w:val="28"/>
          <w:rtl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tab/>
        <w:t>مقاله «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درنگ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در موضوع فلسفه د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ن»؛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منتشر نشده</w:t>
      </w:r>
    </w:p>
    <w:p w:rsidR="00032ABA" w:rsidRPr="00032ABA" w:rsidRDefault="00032ABA" w:rsidP="00032ABA">
      <w:pPr>
        <w:rPr>
          <w:rFonts w:asciiTheme="majorHAnsi" w:hAnsiTheme="majorHAnsi" w:cs="B Lotus"/>
          <w:sz w:val="28"/>
          <w:szCs w:val="28"/>
          <w:rtl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tab/>
        <w:t>مقاله «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خلط‌ها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و مغالطات شا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ع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در تب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یی</w:t>
      </w:r>
      <w:r w:rsidRPr="00032ABA">
        <w:rPr>
          <w:rFonts w:asciiTheme="majorHAnsi" w:hAnsiTheme="majorHAnsi" w:cs="B Lotus" w:hint="eastAsia"/>
          <w:sz w:val="28"/>
          <w:szCs w:val="28"/>
          <w:rtl/>
        </w:rPr>
        <w:t>ن</w:t>
      </w:r>
      <w:r w:rsidRPr="00032ABA">
        <w:rPr>
          <w:rFonts w:asciiTheme="majorHAnsi" w:hAnsiTheme="majorHAnsi" w:cs="B Lotus"/>
          <w:sz w:val="28"/>
          <w:szCs w:val="28"/>
          <w:rtl/>
        </w:rPr>
        <w:t xml:space="preserve"> مناسبات فقه و اخلاق»؛ منتشر نشده</w:t>
      </w:r>
    </w:p>
    <w:p w:rsidR="00032ABA" w:rsidRPr="00032ABA" w:rsidRDefault="00032ABA" w:rsidP="00032ABA">
      <w:pPr>
        <w:rPr>
          <w:rFonts w:asciiTheme="majorHAnsi" w:hAnsiTheme="majorHAnsi" w:cs="B Lotus"/>
          <w:sz w:val="28"/>
          <w:szCs w:val="28"/>
          <w:rtl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tab/>
        <w:t>مقاله «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گونه‌شناس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انگاره‌ها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از فقه در مبحث مناسبات فقه و اخلاق»؛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منشر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نشده</w:t>
      </w:r>
    </w:p>
    <w:p w:rsidR="00032ABA" w:rsidRPr="00032ABA" w:rsidRDefault="00032ABA" w:rsidP="00032ABA">
      <w:pPr>
        <w:jc w:val="both"/>
        <w:rPr>
          <w:rFonts w:asciiTheme="majorHAnsi" w:hAnsiTheme="majorHAnsi" w:cs="B Lotus"/>
          <w:sz w:val="28"/>
          <w:szCs w:val="28"/>
        </w:rPr>
      </w:pPr>
      <w:r w:rsidRPr="00032ABA">
        <w:rPr>
          <w:rFonts w:asciiTheme="majorHAnsi" w:hAnsiTheme="majorHAnsi" w:cs="B Lotus"/>
          <w:sz w:val="28"/>
          <w:szCs w:val="28"/>
          <w:rtl/>
        </w:rPr>
        <w:tab/>
        <w:t>مقاله‌ «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گونه‌شناس</w:t>
      </w:r>
      <w:r w:rsidRPr="00032ABA">
        <w:rPr>
          <w:rFonts w:asciiTheme="majorHAnsi" w:hAnsiTheme="majorHAnsi" w:cs="B Lotus" w:hint="cs"/>
          <w:sz w:val="28"/>
          <w:szCs w:val="28"/>
          <w:rtl/>
        </w:rPr>
        <w:t>ی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</w:t>
      </w:r>
      <w:proofErr w:type="spellStart"/>
      <w:r w:rsidRPr="00032ABA">
        <w:rPr>
          <w:rFonts w:asciiTheme="majorHAnsi" w:hAnsiTheme="majorHAnsi" w:cs="B Lotus"/>
          <w:sz w:val="28"/>
          <w:szCs w:val="28"/>
          <w:rtl/>
        </w:rPr>
        <w:t>انگاره‌ها</w:t>
      </w:r>
      <w:proofErr w:type="spellEnd"/>
      <w:r w:rsidRPr="00032ABA">
        <w:rPr>
          <w:rFonts w:asciiTheme="majorHAnsi" w:hAnsiTheme="majorHAnsi" w:cs="B Lotus"/>
          <w:sz w:val="28"/>
          <w:szCs w:val="28"/>
          <w:rtl/>
        </w:rPr>
        <w:t xml:space="preserve"> از اخلاق در مبحث مناسبات فقه و اخلاق»؛ منتشر نشده</w:t>
      </w:r>
    </w:p>
    <w:sectPr w:rsidR="00032ABA" w:rsidRPr="00032ABA" w:rsidSect="006527F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D"/>
    <w:rsid w:val="00032ABA"/>
    <w:rsid w:val="003B024B"/>
    <w:rsid w:val="00594917"/>
    <w:rsid w:val="006527F6"/>
    <w:rsid w:val="00886F07"/>
    <w:rsid w:val="00C0324D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6F289C"/>
  <w15:chartTrackingRefBased/>
  <w15:docId w15:val="{3FD27FE0-44ED-4B09-A0B3-0E4A138B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A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Karbasi</dc:creator>
  <cp:keywords/>
  <dc:description/>
  <cp:lastModifiedBy>Amin Karbasi</cp:lastModifiedBy>
  <cp:revision>4</cp:revision>
  <dcterms:created xsi:type="dcterms:W3CDTF">2019-09-11T18:09:00Z</dcterms:created>
  <dcterms:modified xsi:type="dcterms:W3CDTF">2019-09-11T18:52:00Z</dcterms:modified>
</cp:coreProperties>
</file>