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843" w:rsidRDefault="00BA4843" w:rsidP="00BA4843">
      <w:pPr>
        <w:jc w:val="center"/>
        <w:rPr>
          <w:rFonts w:cs="B Lotus"/>
          <w:sz w:val="30"/>
          <w:szCs w:val="30"/>
        </w:rPr>
      </w:pPr>
      <w:r>
        <w:rPr>
          <w:rFonts w:cs="B Lotus" w:hint="cs"/>
          <w:sz w:val="30"/>
          <w:szCs w:val="30"/>
          <w:rtl/>
        </w:rPr>
        <w:t>روش شناسی اقترانی چگونگی اندیشیدن</w:t>
      </w:r>
    </w:p>
    <w:p w:rsidR="00BA4843" w:rsidRDefault="00BA4843" w:rsidP="00BA4843">
      <w:pPr>
        <w:jc w:val="center"/>
        <w:rPr>
          <w:rFonts w:cs="B Lotus" w:hint="c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(مطالعه موردی روش اندیشه ای شهید مطهری و شهید صدر)</w:t>
      </w:r>
    </w:p>
    <w:p w:rsidR="00BA4843" w:rsidRDefault="00BA4843" w:rsidP="00BA4843">
      <w:pPr>
        <w:jc w:val="both"/>
        <w:rPr>
          <w:rFonts w:cs="B Lotus"/>
          <w:sz w:val="30"/>
          <w:szCs w:val="30"/>
        </w:rPr>
      </w:pPr>
      <w:r>
        <w:rPr>
          <w:rFonts w:cs="B Lotus" w:hint="cs"/>
          <w:sz w:val="30"/>
          <w:szCs w:val="30"/>
          <w:rtl/>
        </w:rPr>
        <w:t xml:space="preserve">محسن مدنی نژاد </w:t>
      </w:r>
      <w:r>
        <w:rPr>
          <w:rStyle w:val="FootnoteReference"/>
          <w:rFonts w:cs="B Lotus"/>
          <w:sz w:val="30"/>
          <w:szCs w:val="30"/>
          <w:rtl/>
        </w:rPr>
        <w:footnoteReference w:id="1"/>
      </w:r>
      <w:r>
        <w:rPr>
          <w:rFonts w:cs="B Lotus" w:hint="cs"/>
          <w:sz w:val="30"/>
          <w:szCs w:val="30"/>
          <w:rtl/>
        </w:rPr>
        <w:t xml:space="preserve"> </w:t>
      </w:r>
    </w:p>
    <w:p w:rsidR="00BA4843" w:rsidRDefault="00BA4843" w:rsidP="00BA4843">
      <w:pPr>
        <w:jc w:val="both"/>
        <w:rPr>
          <w:rFonts w:cs="Arial"/>
          <w:sz w:val="30"/>
          <w:szCs w:val="30"/>
          <w:lang w:bidi="fa-IR"/>
        </w:rPr>
      </w:pPr>
      <w:r>
        <w:rPr>
          <w:rFonts w:cs="B Lotus" w:hint="cs"/>
          <w:sz w:val="30"/>
          <w:szCs w:val="30"/>
          <w:rtl/>
          <w:lang w:bidi="fa-IR"/>
        </w:rPr>
        <w:t xml:space="preserve">محمد مدنی نژاد </w:t>
      </w:r>
      <w:r>
        <w:rPr>
          <w:rStyle w:val="FootnoteReference"/>
          <w:rFonts w:cs="B Lotus"/>
          <w:sz w:val="30"/>
          <w:szCs w:val="30"/>
          <w:rtl/>
        </w:rPr>
        <w:footnoteReference w:id="2"/>
      </w:r>
    </w:p>
    <w:p w:rsidR="00BA4843" w:rsidRDefault="00BA4843" w:rsidP="00BA4843">
      <w:pPr>
        <w:bidi/>
        <w:jc w:val="both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>چکیده</w:t>
      </w:r>
    </w:p>
    <w:p w:rsidR="00BA4843" w:rsidRDefault="00BA4843" w:rsidP="00BA4843">
      <w:pPr>
        <w:bidi/>
        <w:jc w:val="both"/>
        <w:rPr>
          <w:rFonts w:cs="B Lotus" w:hint="c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 xml:space="preserve">اندیشمندان از گذشته های دور، همواره به دنبال پاسخ هایی جهت تحلیل چگونگی اندیشیدن و روش های بهتر نمودن این عملیات ذهنی بوده اند. که در این میان این مساله با پاسخ های گوناگون و بعضا متفاوتی مواجه بوده است. سر اهمیت این پرسش و وصول به پاسخ آن بسیار روشن مینماید، زیرا با دانستن روش های برتر اندیشیدن و به کار بستن آنها، بسیاری از کارها در زندگی از حالت آزمون و خطا بیرون رفته و بر اساس ضوابط و معیارهایی سلیم به پیش خواهد رفت و صرفه  جویی وقتی و امکاناتی فراوانی به دنبال خواهد داشت. غیر از اینکه دیگر خطای در اندیشه ها و دوری از صواب ها نیز بسیار کمتر خواهد بود. به همین علت نویسنده در مقاله پیش رو در صدد است تا با کنکاش در اندیشه های شهید مطهری و شهید صدر به استخراج شیوه اندیشیدن ایشان رسیده و در نهایت با مطابقه و مقایسه نمودن این شیوه ها به جمع بندی و یا حتی ارائه شیوه ای تلفیقی و یا جدید در زمینه چگونگی اندیشیدن برتر بپردازد.  </w:t>
      </w:r>
    </w:p>
    <w:p w:rsidR="00BA4843" w:rsidRDefault="00BA4843" w:rsidP="00BA4843">
      <w:pPr>
        <w:bidi/>
        <w:jc w:val="both"/>
        <w:rPr>
          <w:rFonts w:cs="B Lotus"/>
          <w:sz w:val="30"/>
          <w:szCs w:val="30"/>
        </w:rPr>
      </w:pPr>
      <w:r>
        <w:rPr>
          <w:rFonts w:cs="B Lotus" w:hint="cs"/>
          <w:sz w:val="30"/>
          <w:szCs w:val="30"/>
          <w:rtl/>
        </w:rPr>
        <w:t>واژگان کلیدی: اندیشیدن، شیوه های اندیشیدن، شهید مطهری، شهید صدر.</w:t>
      </w:r>
    </w:p>
    <w:p w:rsidR="00BA4843" w:rsidRDefault="00BA4843" w:rsidP="00BA4843">
      <w:pPr>
        <w:bidi/>
        <w:jc w:val="both"/>
        <w:rPr>
          <w:rFonts w:cs="B Lotus"/>
          <w:sz w:val="30"/>
          <w:szCs w:val="30"/>
        </w:rPr>
      </w:pPr>
    </w:p>
    <w:p w:rsidR="00BA4843" w:rsidRDefault="00BA4843" w:rsidP="00BA4843">
      <w:pPr>
        <w:bidi/>
        <w:jc w:val="both"/>
        <w:rPr>
          <w:rFonts w:cs="B Lotus"/>
          <w:sz w:val="30"/>
          <w:szCs w:val="30"/>
        </w:rPr>
      </w:pPr>
    </w:p>
    <w:p w:rsidR="00BA4843" w:rsidRDefault="00BA4843" w:rsidP="00BA4843">
      <w:pPr>
        <w:bidi/>
        <w:jc w:val="both"/>
        <w:rPr>
          <w:rFonts w:cs="B Lotus"/>
          <w:sz w:val="30"/>
          <w:szCs w:val="30"/>
        </w:rPr>
      </w:pPr>
    </w:p>
    <w:p w:rsidR="00BA4843" w:rsidRDefault="00BA4843" w:rsidP="00BA4843">
      <w:pPr>
        <w:bidi/>
        <w:jc w:val="both"/>
        <w:rPr>
          <w:rFonts w:cs="B Lotus"/>
          <w:sz w:val="30"/>
          <w:szCs w:val="30"/>
        </w:rPr>
      </w:pPr>
    </w:p>
    <w:p w:rsidR="00BA4843" w:rsidRDefault="00BA4843" w:rsidP="00BA4843">
      <w:pPr>
        <w:bidi/>
        <w:jc w:val="both"/>
        <w:rPr>
          <w:rFonts w:cs="B Lotus"/>
          <w:sz w:val="30"/>
          <w:szCs w:val="30"/>
        </w:rPr>
      </w:pPr>
      <w:r>
        <w:rPr>
          <w:rFonts w:cs="B Lotus" w:hint="cs"/>
          <w:sz w:val="30"/>
          <w:szCs w:val="30"/>
          <w:rtl/>
        </w:rPr>
        <w:t>رزومه مختصر محسن مدنی نژاد:</w:t>
      </w:r>
    </w:p>
    <w:p w:rsidR="00BA4843" w:rsidRDefault="00BA4843" w:rsidP="00BA4843">
      <w:pPr>
        <w:bidi/>
        <w:jc w:val="both"/>
        <w:rPr>
          <w:rFonts w:cs="B Lotus"/>
          <w:sz w:val="30"/>
          <w:szCs w:val="30"/>
          <w:rtl/>
        </w:rPr>
      </w:pPr>
      <w:r>
        <w:rPr>
          <w:rFonts w:cs="B Lotus" w:hint="cs"/>
          <w:sz w:val="30"/>
          <w:szCs w:val="30"/>
          <w:rtl/>
        </w:rPr>
        <w:t xml:space="preserve">اینجانب محسن مدنی نژاد استاد و پژوهشگر در حوزه علمیه قم و برخی از دانشگا ها، فارغ الدوره پسا دکترای فقه و حقوق؛ و نیز دارای سطح 4 (دکتری) از موسسه بین المللی مطالعات اسلامی میباشم؛ همچنین هم اکنون دانشجوی دكترای رشته اندیشه معاصر مسلمین در مجتمع زبان و فرهنگ شناسی جامعه المصطفی؛ و نیز پژوهشگر همکار در پژوهشگاه تقریب و مرکز تحقیقات استراتژیک عتبه مقدسه عباسیه هستم. تا کنون از اینجانب قریب به پنج عنوان کتاب و نیز بیش از چهل مقاله منتشر شده است.و قریب به دویست واحد تدریس در حوزه و دانشگاه داشته ام و عضو هیات علمی گروه کلام دانشگاه بین المللی اهل بیت  (ع)؛ عضویت در هیات تحریریه مجله رساله التقریب؛ و نیز مدیریت گروه ترجمه و مدیر کلی بخش بین الملل دانشگاه عدالت تهران نیز از جمله سوابق علمی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cs="B Lotus" w:hint="cs"/>
          <w:sz w:val="30"/>
          <w:szCs w:val="30"/>
          <w:rtl/>
        </w:rPr>
        <w:t xml:space="preserve"> اجرایی اینجانب میباشد. از جمله مهارت های زبانی اینجانب تسلط بر زبان عربی در حد پیشرفته و ترجمه تخصصی و نیز زبان کردی و نیز زبان انگلیسی در حد خوب میباشد. بنده در چندین نشریه علمی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cs="B Lotus" w:hint="cs"/>
          <w:sz w:val="30"/>
          <w:szCs w:val="30"/>
          <w:rtl/>
        </w:rPr>
        <w:t xml:space="preserve"> پژوهشی به عنوان مترجم چکیده های عربی و نیز داور و ارزیاب مقالات حضور داشته ام. همچنین برخی از دوره ها و کارگاه های علمی را پشت سر گذرانده و فعالیت های تبلیغی نیز دشته ام. در ذیر عناوین برخی از فعالیت های علمی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cs="B Lotus" w:hint="cs"/>
          <w:sz w:val="30"/>
          <w:szCs w:val="30"/>
          <w:rtl/>
        </w:rPr>
        <w:t xml:space="preserve"> پژوهشی </w:t>
      </w:r>
      <w:r>
        <w:rPr>
          <w:rFonts w:ascii="Times New Roman" w:hAnsi="Times New Roman" w:cs="Times New Roman"/>
          <w:sz w:val="30"/>
          <w:szCs w:val="30"/>
          <w:rtl/>
        </w:rPr>
        <w:t>–</w:t>
      </w:r>
      <w:r>
        <w:rPr>
          <w:rFonts w:cs="B Lotus" w:hint="cs"/>
          <w:sz w:val="30"/>
          <w:szCs w:val="30"/>
          <w:rtl/>
        </w:rPr>
        <w:t xml:space="preserve"> اجرایی بنده وجود دارد:</w:t>
      </w:r>
    </w:p>
    <w:tbl>
      <w:tblPr>
        <w:tblStyle w:val="TableGrid"/>
        <w:bidiVisual/>
        <w:tblW w:w="10680" w:type="dxa"/>
        <w:jc w:val="center"/>
        <w:tblLayout w:type="fixed"/>
        <w:tblLook w:val="04A0" w:firstRow="1" w:lastRow="0" w:firstColumn="1" w:lastColumn="0" w:noHBand="0" w:noVBand="1"/>
      </w:tblPr>
      <w:tblGrid>
        <w:gridCol w:w="738"/>
        <w:gridCol w:w="3424"/>
        <w:gridCol w:w="2125"/>
        <w:gridCol w:w="2267"/>
        <w:gridCol w:w="2126"/>
      </w:tblGrid>
      <w:tr w:rsidR="00BA4843" w:rsidTr="0005395C">
        <w:trPr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ردیف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کتاب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 xml:space="preserve"> موضوع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ناشر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توضیحات</w:t>
            </w:r>
          </w:p>
        </w:tc>
      </w:tr>
      <w:tr w:rsidR="00BA4843" w:rsidTr="0005395C">
        <w:trPr>
          <w:trHeight w:hRule="exact" w:val="1234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1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 xml:space="preserve">دو چهره از رجز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ادبیات و جامعه شناسی  جاهلیت و صدر اسلام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دانشکده اصول دین قم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 xml:space="preserve">سال چاپ: 1393 </w:t>
            </w:r>
          </w:p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</w:p>
        </w:tc>
      </w:tr>
      <w:tr w:rsidR="00BA4843" w:rsidTr="0005395C">
        <w:trPr>
          <w:trHeight w:hRule="exact" w:val="991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2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اصطلاحات فقه معاملات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/>
                <w:sz w:val="30"/>
                <w:szCs w:val="30"/>
              </w:rPr>
              <w:t>…….</w:t>
            </w:r>
            <w:r>
              <w:rPr>
                <w:rFonts w:cs="B Lotus" w:hint="cs"/>
                <w:sz w:val="30"/>
                <w:szCs w:val="30"/>
                <w:rtl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انتشارات تخت سلیمان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1398</w:t>
            </w:r>
          </w:p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</w:p>
        </w:tc>
      </w:tr>
      <w:tr w:rsidR="00BA4843" w:rsidTr="0005395C">
        <w:trPr>
          <w:trHeight w:hRule="exact" w:val="1666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lastRenderedPageBreak/>
              <w:t>3</w:t>
            </w:r>
          </w:p>
        </w:tc>
        <w:tc>
          <w:tcPr>
            <w:tcW w:w="3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فقه وقانون ذوي الإحتياجات الخاصة</w:t>
            </w:r>
          </w:p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 xml:space="preserve">(موسوعة فقهية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–</w:t>
            </w:r>
            <w:r>
              <w:rPr>
                <w:rFonts w:cs="B Lotus" w:hint="cs"/>
                <w:sz w:val="30"/>
                <w:szCs w:val="30"/>
                <w:rtl/>
              </w:rPr>
              <w:t xml:space="preserve"> قانونية - مقارنة)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 xml:space="preserve">فقهي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–</w:t>
            </w:r>
            <w:r>
              <w:rPr>
                <w:rFonts w:cs="B Lotus" w:hint="cs"/>
                <w:sz w:val="30"/>
                <w:szCs w:val="30"/>
                <w:rtl/>
              </w:rPr>
              <w:t xml:space="preserve"> حقوقي تخصصي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انتشارات توانا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1398</w:t>
            </w:r>
          </w:p>
        </w:tc>
      </w:tr>
    </w:tbl>
    <w:p w:rsidR="00BA4843" w:rsidRDefault="00BA4843" w:rsidP="00BA4843">
      <w:pPr>
        <w:bidi/>
        <w:jc w:val="both"/>
        <w:rPr>
          <w:rFonts w:cs="B Lotus"/>
          <w:sz w:val="30"/>
          <w:szCs w:val="30"/>
          <w:rtl/>
        </w:rPr>
      </w:pPr>
    </w:p>
    <w:p w:rsidR="00BA4843" w:rsidRDefault="00BA4843" w:rsidP="00BA4843">
      <w:pPr>
        <w:bidi/>
        <w:jc w:val="both"/>
        <w:rPr>
          <w:rFonts w:cs="B Lotus"/>
          <w:sz w:val="30"/>
          <w:szCs w:val="30"/>
          <w:rtl/>
        </w:rPr>
      </w:pPr>
    </w:p>
    <w:tbl>
      <w:tblPr>
        <w:tblStyle w:val="TableGrid"/>
        <w:bidiVisual/>
        <w:tblW w:w="10710" w:type="dxa"/>
        <w:jc w:val="center"/>
        <w:tblLayout w:type="fixed"/>
        <w:tblLook w:val="04A0" w:firstRow="1" w:lastRow="0" w:firstColumn="1" w:lastColumn="0" w:noHBand="0" w:noVBand="1"/>
      </w:tblPr>
      <w:tblGrid>
        <w:gridCol w:w="810"/>
        <w:gridCol w:w="3096"/>
        <w:gridCol w:w="884"/>
        <w:gridCol w:w="850"/>
        <w:gridCol w:w="1951"/>
        <w:gridCol w:w="1679"/>
        <w:gridCol w:w="1440"/>
      </w:tblGrid>
      <w:tr w:rsidR="00BA4843" w:rsidTr="0005395C">
        <w:trPr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ردیف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عنوان مقاله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زمان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زبان نگارش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سطح مقاله(ترویجی، پژوهشی،...)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ناشر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توضیحات</w:t>
            </w:r>
          </w:p>
        </w:tc>
      </w:tr>
      <w:tr w:rsidR="00BA4843" w:rsidTr="0005395C">
        <w:trPr>
          <w:trHeight w:val="5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دو مقاله در زمینه  حجاب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1388-1389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فارسی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برتر در همایش ملی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 xml:space="preserve">دانشگاه لرستان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–</w:t>
            </w:r>
            <w:r>
              <w:rPr>
                <w:rFonts w:cs="B Lotus" w:hint="cs"/>
                <w:sz w:val="30"/>
                <w:szCs w:val="30"/>
                <w:rtl/>
              </w:rPr>
              <w:t xml:space="preserve"> دانشگاه مازندران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</w:p>
        </w:tc>
      </w:tr>
      <w:tr w:rsidR="00BA4843" w:rsidTr="0005395C">
        <w:trPr>
          <w:trHeight w:val="5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4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همت مضاعف و کار مضاعف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1389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فارسی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برتر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جامعة الزهراء (س)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</w:p>
        </w:tc>
      </w:tr>
      <w:tr w:rsidR="00BA4843" w:rsidTr="0005395C">
        <w:trPr>
          <w:trHeight w:val="5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5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الله - محبة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1390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عربی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داخلی موسسه بین المللی مطالعات اسلامی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موسسه بین المللی مطالعات اسلامی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</w:p>
        </w:tc>
      </w:tr>
      <w:tr w:rsidR="00BA4843" w:rsidTr="0005395C">
        <w:trPr>
          <w:trHeight w:val="5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6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داوری بیش از ده مقاله در همایش ملی نهج البلاغه و ادبیات 1391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1391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فارسی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</w:p>
        </w:tc>
      </w:tr>
      <w:tr w:rsidR="00BA4843" w:rsidTr="0005395C">
        <w:trPr>
          <w:trHeight w:val="5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10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 xml:space="preserve">  المصطلحات العرفانیه و الصحیفه السجادیه: همایش بین المللی امام سجاد (ع)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1394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عربی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همایش بین المللی امام سجاد (ع) مجمع جهانی اهل بیت (ع)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مجمع جهانی اهل بیت (ع)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چاپ شده در کتاب چکیده های عربی همایش</w:t>
            </w:r>
          </w:p>
        </w:tc>
      </w:tr>
      <w:tr w:rsidR="00BA4843" w:rsidTr="0005395C">
        <w:trPr>
          <w:trHeight w:val="510"/>
          <w:jc w:val="center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lastRenderedPageBreak/>
              <w:t>11</w:t>
            </w:r>
          </w:p>
        </w:tc>
        <w:tc>
          <w:tcPr>
            <w:tcW w:w="3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 xml:space="preserve">  ارائه مقاله علمی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–</w:t>
            </w:r>
            <w:r>
              <w:rPr>
                <w:rFonts w:cs="B Lotus" w:hint="cs"/>
                <w:sz w:val="30"/>
                <w:szCs w:val="30"/>
                <w:rtl/>
              </w:rPr>
              <w:t xml:space="preserve"> پژوهشی اصول و مبانی شهرسازی و معماری در تمدن ایران و اسلام</w:t>
            </w:r>
          </w:p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1395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فارسی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 xml:space="preserve">همایش علمی </w:t>
            </w:r>
            <w:r>
              <w:rPr>
                <w:rFonts w:ascii="Times New Roman" w:hAnsi="Times New Roman" w:cs="Times New Roman"/>
                <w:sz w:val="30"/>
                <w:szCs w:val="30"/>
                <w:rtl/>
              </w:rPr>
              <w:t>–</w:t>
            </w:r>
            <w:r>
              <w:rPr>
                <w:rFonts w:cs="B Lotus" w:hint="cs"/>
                <w:sz w:val="30"/>
                <w:szCs w:val="30"/>
                <w:rtl/>
              </w:rPr>
              <w:t xml:space="preserve"> پژوهشی تاریخ فرهنگ و تمدن اسلام و ایران  - دانشگاه شیراز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دانشگاه شیراز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A4843" w:rsidRDefault="00BA4843" w:rsidP="0005395C">
            <w:pPr>
              <w:bidi/>
              <w:jc w:val="both"/>
              <w:rPr>
                <w:rFonts w:cs="B Lotus"/>
                <w:sz w:val="30"/>
                <w:szCs w:val="30"/>
                <w:rtl/>
              </w:rPr>
            </w:pPr>
            <w:r>
              <w:rPr>
                <w:rFonts w:cs="B Lotus" w:hint="cs"/>
                <w:sz w:val="30"/>
                <w:szCs w:val="30"/>
                <w:rtl/>
              </w:rPr>
              <w:t>چاپ شده در کتاب چکیده های همایش</w:t>
            </w:r>
          </w:p>
        </w:tc>
      </w:tr>
    </w:tbl>
    <w:p w:rsidR="00BA4843" w:rsidRDefault="00BA4843" w:rsidP="00BA4843"/>
    <w:p w:rsidR="00BA4843" w:rsidRPr="00BA4843" w:rsidRDefault="00BA4843" w:rsidP="00BA4843">
      <w:pPr>
        <w:bidi/>
        <w:jc w:val="both"/>
        <w:rPr>
          <w:rFonts w:cs="B Lotus" w:hint="cs"/>
          <w:sz w:val="30"/>
          <w:szCs w:val="30"/>
          <w:rtl/>
        </w:rPr>
      </w:pPr>
      <w:bookmarkStart w:id="0" w:name="_GoBack"/>
      <w:bookmarkEnd w:id="0"/>
    </w:p>
    <w:p w:rsidR="005C7667" w:rsidRDefault="005C7667"/>
    <w:sectPr w:rsidR="005C766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3A5D" w:rsidRDefault="006D3A5D" w:rsidP="005C7667">
      <w:pPr>
        <w:spacing w:after="0" w:line="240" w:lineRule="auto"/>
      </w:pPr>
      <w:r>
        <w:separator/>
      </w:r>
    </w:p>
  </w:endnote>
  <w:endnote w:type="continuationSeparator" w:id="0">
    <w:p w:rsidR="006D3A5D" w:rsidRDefault="006D3A5D" w:rsidP="005C7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3A5D" w:rsidRDefault="006D3A5D" w:rsidP="005C7667">
      <w:pPr>
        <w:spacing w:after="0" w:line="240" w:lineRule="auto"/>
      </w:pPr>
      <w:r>
        <w:separator/>
      </w:r>
    </w:p>
  </w:footnote>
  <w:footnote w:type="continuationSeparator" w:id="0">
    <w:p w:rsidR="006D3A5D" w:rsidRDefault="006D3A5D" w:rsidP="005C7667">
      <w:pPr>
        <w:spacing w:after="0" w:line="240" w:lineRule="auto"/>
      </w:pPr>
      <w:r>
        <w:continuationSeparator/>
      </w:r>
    </w:p>
  </w:footnote>
  <w:footnote w:id="1">
    <w:p w:rsidR="00BA4843" w:rsidRDefault="00BA4843" w:rsidP="00BA4843">
      <w:pPr>
        <w:pStyle w:val="FootnoteText"/>
        <w:rPr>
          <w:rFonts w:hint="cs"/>
          <w:rtl/>
        </w:rPr>
      </w:pPr>
      <w:r>
        <w:rPr>
          <w:rStyle w:val="FootnoteReference"/>
        </w:rPr>
        <w:footnoteRef/>
      </w:r>
      <w:r>
        <w:rPr>
          <w:rFonts w:hint="cs"/>
          <w:rtl/>
        </w:rPr>
        <w:t xml:space="preserve"> .</w:t>
      </w:r>
      <w:r>
        <w:rPr>
          <w:rFonts w:cs="B Nazanin" w:hint="cs"/>
          <w:color w:val="000000"/>
          <w:sz w:val="24"/>
          <w:szCs w:val="24"/>
          <w:rtl/>
        </w:rPr>
        <w:t xml:space="preserve"> فارغ الدوره پسا دکترای فقه و حقوق؛ سطح 4 (دکتری) از موسسه بین المللی مطالعات اسلامی؛ دانشجوی دكترای رشته اندیشه معاصر مسلمین در مجتمع زبان و فرهنگ شناسی المصطفی؛ پژوهشگر پژوهشگاه تقریب و مرکز تحقیقات استراتژیک عتبه مقدسه عباسیه:    09198517583     :                                                 </w:t>
      </w:r>
      <w:hyperlink r:id="rId1" w:history="1">
        <w:r>
          <w:rPr>
            <w:rStyle w:val="Hyperlink"/>
            <w:rFonts w:cs="B Nazanin"/>
            <w:color w:val="000000"/>
            <w:sz w:val="24"/>
            <w:szCs w:val="24"/>
          </w:rPr>
          <w:t>M66546m@gmail.com</w:t>
        </w:r>
      </w:hyperlink>
      <w:r>
        <w:rPr>
          <w:rFonts w:cs="B Nazanin" w:hint="cs"/>
          <w:color w:val="000000"/>
          <w:sz w:val="24"/>
          <w:szCs w:val="24"/>
          <w:rtl/>
        </w:rPr>
        <w:t xml:space="preserve">  </w:t>
      </w:r>
    </w:p>
  </w:footnote>
  <w:footnote w:id="2">
    <w:p w:rsidR="00BA4843" w:rsidRDefault="00BA4843" w:rsidP="00BA4843">
      <w:pPr>
        <w:pStyle w:val="FootnoteText"/>
        <w:rPr>
          <w:rFonts w:cs="B Nazanin"/>
          <w:color w:val="000000"/>
          <w:sz w:val="24"/>
          <w:szCs w:val="24"/>
        </w:rPr>
      </w:pPr>
      <w:r>
        <w:rPr>
          <w:rFonts w:cs="B Nazanin"/>
          <w:color w:val="000000"/>
          <w:sz w:val="24"/>
          <w:szCs w:val="24"/>
        </w:rPr>
        <w:footnoteRef/>
      </w:r>
      <w:r>
        <w:rPr>
          <w:rFonts w:cs="B Nazanin" w:hint="cs"/>
          <w:color w:val="000000"/>
          <w:sz w:val="24"/>
          <w:szCs w:val="24"/>
          <w:rtl/>
        </w:rPr>
        <w:t xml:space="preserve"> </w:t>
      </w:r>
      <w:r>
        <w:rPr>
          <w:rFonts w:cs="B Nazanin" w:hint="cs"/>
          <w:color w:val="000000"/>
          <w:sz w:val="24"/>
          <w:szCs w:val="24"/>
          <w:rtl/>
        </w:rPr>
        <w:t>. پژوهشگر در حیطه علوم اسلامی و ارشد علوم قرآن و حدیث دانشگاه شاهد تهران.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270"/>
    <w:rsid w:val="000D3096"/>
    <w:rsid w:val="005C7667"/>
    <w:rsid w:val="006D3A5D"/>
    <w:rsid w:val="007F6270"/>
    <w:rsid w:val="00BA4843"/>
    <w:rsid w:val="00BE295B"/>
    <w:rsid w:val="00CE5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D3F98D-CAFA-47F8-9C95-F293D2743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667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5C7667"/>
    <w:rPr>
      <w:color w:val="0000FF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C7667"/>
    <w:pPr>
      <w:bidi/>
      <w:spacing w:after="0" w:line="240" w:lineRule="auto"/>
      <w:jc w:val="both"/>
    </w:pPr>
    <w:rPr>
      <w:rFonts w:cs="B Badr"/>
      <w:b/>
      <w:bCs/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C7667"/>
    <w:rPr>
      <w:rFonts w:cs="B Badr"/>
      <w:b/>
      <w:bCs/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5C7667"/>
    <w:rPr>
      <w:vertAlign w:val="superscript"/>
    </w:rPr>
  </w:style>
  <w:style w:type="table" w:styleId="TableGrid">
    <w:name w:val="Table Grid"/>
    <w:basedOn w:val="TableNormal"/>
    <w:uiPriority w:val="59"/>
    <w:rsid w:val="00BA48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378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M66546m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491</Words>
  <Characters>2801</Characters>
  <Application>Microsoft Office Word</Application>
  <DocSecurity>0</DocSecurity>
  <Lines>23</Lines>
  <Paragraphs>6</Paragraphs>
  <ScaleCrop>false</ScaleCrop>
  <Company/>
  <LinksUpToDate>false</LinksUpToDate>
  <CharactersWithSpaces>3286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mohsen madani</dc:creator>
  <cp:keywords/>
  <dc:description/>
  <cp:lastModifiedBy>mohsen madani</cp:lastModifiedBy>
  <cp:revision>4</cp:revision>
  <dcterms:created xsi:type="dcterms:W3CDTF">2019-10-08T12:47:00Z</dcterms:created>
  <dcterms:modified xsi:type="dcterms:W3CDTF">2019-10-08T12:48:00Z</dcterms:modified>
</cp:coreProperties>
</file>